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AE272" w14:textId="77777777" w:rsidR="008A7023" w:rsidRDefault="008A7023" w:rsidP="000D1D67">
      <w:pPr>
        <w:pStyle w:val="Titel"/>
        <w:spacing w:after="120"/>
        <w:ind w:right="1848"/>
        <w:jc w:val="both"/>
        <w:rPr>
          <w:szCs w:val="28"/>
        </w:rPr>
      </w:pPr>
    </w:p>
    <w:p w14:paraId="63757D11" w14:textId="77777777" w:rsidR="00895BFF" w:rsidRPr="00895BFF" w:rsidRDefault="00895BFF" w:rsidP="00A11481">
      <w:pPr>
        <w:pStyle w:val="Titel"/>
        <w:spacing w:after="240" w:line="360" w:lineRule="auto"/>
        <w:ind w:right="1699"/>
        <w:jc w:val="both"/>
        <w:rPr>
          <w:szCs w:val="28"/>
          <w:lang w:val="ru-RU"/>
        </w:rPr>
      </w:pPr>
      <w:r w:rsidRPr="00895BFF">
        <w:rPr>
          <w:szCs w:val="28"/>
          <w:lang w:val="ru-RU"/>
        </w:rPr>
        <w:t>LEMKEN виводить механічну зернову сівалку на новий рівень</w:t>
      </w:r>
    </w:p>
    <w:p w14:paraId="5FCEB806" w14:textId="77777777" w:rsidR="00895BFF" w:rsidRPr="00895BFF" w:rsidRDefault="00895BFF" w:rsidP="00A11481">
      <w:pPr>
        <w:pStyle w:val="Titel"/>
        <w:spacing w:after="240" w:line="360" w:lineRule="auto"/>
        <w:ind w:right="1699"/>
        <w:jc w:val="both"/>
        <w:rPr>
          <w:sz w:val="24"/>
          <w:lang w:val="ru-RU"/>
        </w:rPr>
      </w:pPr>
      <w:r w:rsidRPr="00895BFF">
        <w:rPr>
          <w:sz w:val="24"/>
          <w:lang w:val="ru-RU"/>
        </w:rPr>
        <w:t>Новий Saphir XMR задає тон</w:t>
      </w:r>
    </w:p>
    <w:p w14:paraId="75FA017C" w14:textId="77777777" w:rsidR="00895BFF" w:rsidRPr="00895BFF" w:rsidRDefault="00895BFF" w:rsidP="00895BFF">
      <w:pPr>
        <w:pStyle w:val="Titel"/>
        <w:spacing w:after="240" w:line="360" w:lineRule="auto"/>
        <w:ind w:right="1699"/>
        <w:jc w:val="both"/>
        <w:rPr>
          <w:b w:val="0"/>
          <w:sz w:val="22"/>
          <w:szCs w:val="22"/>
          <w:lang w:val="ru-RU"/>
        </w:rPr>
      </w:pPr>
      <w:r w:rsidRPr="00895BFF">
        <w:rPr>
          <w:b w:val="0"/>
          <w:sz w:val="22"/>
          <w:szCs w:val="22"/>
          <w:lang w:val="ru-RU"/>
        </w:rPr>
        <w:t>Представляючи нову механічну зернову сівалку Saphir XMR, компанія LEMKEN виводить на ринок наступне покоління перевіреної моделі Saphir 10. Нова сівалка зберігає всі переваги попередньої серії, водночас встановлюючи нові стандарти в плані точності, зручності керування та продуктивності. Вона розроблена для господарств, які прагнуть здійснювати посів надійно, точно та з високою ефективністю навіть у стислі терміни.</w:t>
      </w:r>
    </w:p>
    <w:p w14:paraId="1317F6BF" w14:textId="77777777" w:rsidR="00895BFF" w:rsidRPr="00895BFF" w:rsidRDefault="00895BFF" w:rsidP="00895BFF">
      <w:pPr>
        <w:pStyle w:val="Titel"/>
        <w:spacing w:after="240" w:line="360" w:lineRule="auto"/>
        <w:ind w:right="1699"/>
        <w:jc w:val="both"/>
        <w:rPr>
          <w:b w:val="0"/>
          <w:sz w:val="22"/>
          <w:szCs w:val="22"/>
          <w:lang w:val="ru-RU"/>
        </w:rPr>
      </w:pPr>
      <w:r w:rsidRPr="00895BFF">
        <w:rPr>
          <w:b w:val="0"/>
          <w:sz w:val="22"/>
          <w:szCs w:val="22"/>
          <w:lang w:val="ru-RU"/>
        </w:rPr>
        <w:t xml:space="preserve">Серцевиною Saphir XMR є повністю нова система дозування. Вона забезпечує точне дозування насіння і водночас послідовно орієнтована на зручність у використанні. Висівні котушки можна знімати окремо без використання інструментів, завдяки чому перехід між різними видами насіння відбувається так само просто, як і очищення та технічне обслуговування. Різні зірочки котушок забезпечують точне та рівномірне висівання як дрібного насіння, так і більших зерен. Система стандартно доповнюється двостороннім електричним приводом із функцією перемикання однієї сторони. Завдяки зменшенню перекриттів на краю поля або на нерівних ділянках можна заощадити насіння та витрати. </w:t>
      </w:r>
    </w:p>
    <w:p w14:paraId="1961CB3D" w14:textId="77777777" w:rsidR="00895BFF" w:rsidRPr="00895BFF" w:rsidRDefault="00895BFF" w:rsidP="00895BFF">
      <w:pPr>
        <w:pStyle w:val="Titel"/>
        <w:spacing w:after="240" w:line="360" w:lineRule="auto"/>
        <w:ind w:right="1699"/>
        <w:jc w:val="both"/>
        <w:rPr>
          <w:bCs w:val="0"/>
          <w:sz w:val="22"/>
          <w:szCs w:val="22"/>
          <w:lang w:val="ru-RU"/>
        </w:rPr>
      </w:pPr>
      <w:r w:rsidRPr="00895BFF">
        <w:rPr>
          <w:bCs w:val="0"/>
          <w:sz w:val="22"/>
          <w:szCs w:val="22"/>
          <w:lang w:val="ru-RU"/>
        </w:rPr>
        <w:t>Продумано до дрібниць</w:t>
      </w:r>
    </w:p>
    <w:p w14:paraId="57BEB26F" w14:textId="77777777" w:rsidR="00895BFF" w:rsidRPr="00895BFF" w:rsidRDefault="00895BFF" w:rsidP="00895BFF">
      <w:pPr>
        <w:pStyle w:val="Titel"/>
        <w:spacing w:after="240" w:line="360" w:lineRule="auto"/>
        <w:ind w:right="1699"/>
        <w:jc w:val="both"/>
        <w:rPr>
          <w:b w:val="0"/>
          <w:sz w:val="22"/>
          <w:szCs w:val="22"/>
          <w:lang w:val="ru-RU"/>
        </w:rPr>
      </w:pPr>
      <w:r w:rsidRPr="00895BFF">
        <w:rPr>
          <w:b w:val="0"/>
          <w:sz w:val="22"/>
          <w:szCs w:val="22"/>
          <w:lang w:val="ru-RU"/>
        </w:rPr>
        <w:t xml:space="preserve">Окрім точного дозування, Saphir XMR вирізняється простотою в експлуатації. Продумані можливості налаштування полегшують швидке пристосування до мінливих умов роботи. Глибину висіву регулюють централізовано за допомогою рукоятки, а тиск сошників і глибину висіву можна налаштовувати незалежно один від одного. Запатентована система технологічних колій також має гнучку конструкцію: можна легко вибирати різні ритми проходів та робочі ширини. Крім того, iQblue drill пропонує концепцію управління на базі ISOBUS, яка забезпечує логічний та наочний доступ до всіх важливих функцій машини. Залежно </w:t>
      </w:r>
      <w:r w:rsidRPr="00895BFF">
        <w:rPr>
          <w:b w:val="0"/>
          <w:sz w:val="22"/>
          <w:szCs w:val="22"/>
          <w:lang w:val="ru-RU"/>
        </w:rPr>
        <w:lastRenderedPageBreak/>
        <w:t>від комплектації, такі функції, як калібрування або спорожнення залишків, додатково підтримуються цифровими засобами.</w:t>
      </w:r>
    </w:p>
    <w:p w14:paraId="49D02CE8" w14:textId="77777777" w:rsidR="00895BFF" w:rsidRPr="00895BFF" w:rsidRDefault="00895BFF" w:rsidP="00895BFF">
      <w:pPr>
        <w:pStyle w:val="Titel"/>
        <w:spacing w:after="240" w:line="360" w:lineRule="auto"/>
        <w:ind w:right="1699"/>
        <w:jc w:val="both"/>
        <w:rPr>
          <w:b w:val="0"/>
          <w:sz w:val="22"/>
          <w:szCs w:val="22"/>
          <w:lang w:val="ru-RU"/>
        </w:rPr>
      </w:pPr>
      <w:r w:rsidRPr="00895BFF">
        <w:rPr>
          <w:b w:val="0"/>
          <w:sz w:val="22"/>
          <w:szCs w:val="22"/>
          <w:lang w:val="ru-RU"/>
        </w:rPr>
        <w:t>Для надійного висівання насіння компанія LEMKEN використовує перевірений на практиці подвійний дисковий сошник з паралелограмним механізмом та притискним роликом. Він забезпечує постійну глибину висівання та хороший контакт із ґрунтом навіть за мінливих ґрунтових умов і на високих швидкостях руху, а отже — рівномірні сходи. Крім того, завдяки шкалі регулювання тиск на сошник можна легко налаштувати до 45 кілограмів. Механічна сівалка, як і раніше, доступна з міжряддям 12,5 або 15 сантиметрів.</w:t>
      </w:r>
    </w:p>
    <w:p w14:paraId="52579F4A" w14:textId="77777777" w:rsidR="00895BFF" w:rsidRPr="00895BFF" w:rsidRDefault="00895BFF" w:rsidP="00895BFF">
      <w:pPr>
        <w:pStyle w:val="Titel"/>
        <w:spacing w:after="240" w:line="360" w:lineRule="auto"/>
        <w:ind w:right="1699"/>
        <w:jc w:val="both"/>
        <w:rPr>
          <w:bCs w:val="0"/>
          <w:sz w:val="22"/>
          <w:szCs w:val="22"/>
          <w:lang w:val="ru-RU"/>
        </w:rPr>
      </w:pPr>
      <w:r w:rsidRPr="00895BFF">
        <w:rPr>
          <w:bCs w:val="0"/>
          <w:sz w:val="22"/>
          <w:szCs w:val="22"/>
          <w:lang w:val="ru-RU"/>
        </w:rPr>
        <w:t>Для більшої потужності</w:t>
      </w:r>
    </w:p>
    <w:p w14:paraId="0686C004" w14:textId="77777777" w:rsidR="00895BFF" w:rsidRPr="00895BFF" w:rsidRDefault="00895BFF" w:rsidP="00895BFF">
      <w:pPr>
        <w:pStyle w:val="Titel"/>
        <w:spacing w:after="240" w:line="360" w:lineRule="auto"/>
        <w:ind w:right="1699"/>
        <w:jc w:val="both"/>
        <w:rPr>
          <w:b w:val="0"/>
          <w:sz w:val="22"/>
          <w:szCs w:val="22"/>
          <w:lang w:val="ru-RU"/>
        </w:rPr>
      </w:pPr>
      <w:r w:rsidRPr="00895BFF">
        <w:rPr>
          <w:b w:val="0"/>
          <w:sz w:val="22"/>
          <w:szCs w:val="22"/>
          <w:lang w:val="ru-RU"/>
        </w:rPr>
        <w:t>Модель Saphir XMR забезпечує високу продуктивність та тривалий час без дозаправок завдяки бункерам об’ємом 900, 1 200 або 1 500 літрів. Просторий отвір з формостійкою, водонепроникною пластиковою кришкою полегшує наповнення за допомогою біг-бегів або фронтального навантажувача. MultiHub можна додатково використовувати як 200-літровий додатковий резервуар для мікрогрануляту або сидератів.</w:t>
      </w:r>
    </w:p>
    <w:p w14:paraId="710E104B" w14:textId="76A05D85" w:rsidR="00C63EC9" w:rsidRPr="00A11481" w:rsidRDefault="00895BFF" w:rsidP="00895BFF">
      <w:pPr>
        <w:pStyle w:val="Titel"/>
        <w:spacing w:after="240" w:line="360" w:lineRule="auto"/>
        <w:ind w:right="1699"/>
        <w:jc w:val="both"/>
        <w:rPr>
          <w:szCs w:val="28"/>
          <w:lang w:val="ru-RU"/>
        </w:rPr>
      </w:pPr>
      <w:r w:rsidRPr="00895BFF">
        <w:rPr>
          <w:b w:val="0"/>
          <w:sz w:val="22"/>
          <w:szCs w:val="22"/>
          <w:lang w:val="ru-RU"/>
        </w:rPr>
        <w:t>Saphir XMR можна агрегатувати разом з ротаційними боронами Zirkon EMR та Zirkon XMR, утворюючи перевірену та потужну комбінацію. Вперше для цього доступний 600-міліметровий коток, який, зокрема на легких ґрунтах, забезпечує значно менший опір коченню та покращене ущільнення ґрунту. Завдяки комбінаційному агрегатуванню сівалка одночасно підіймається та відхиляється вперед за допомогою гідравлічних циліндрів. Це забезпечує менше навантаження на задню вісь трактора та стабільний розподіл ваги, що важливо для спокійної їзди по дорозі.</w:t>
      </w:r>
      <w:r w:rsidR="009E3C85" w:rsidRPr="00A11481">
        <w:rPr>
          <w:szCs w:val="28"/>
          <w:lang w:val="ru-RU"/>
        </w:rPr>
        <w:t xml:space="preserve"> </w:t>
      </w:r>
    </w:p>
    <w:p w14:paraId="62321873" w14:textId="77777777" w:rsidR="00C63EC9" w:rsidRPr="00E45034" w:rsidRDefault="00C63EC9" w:rsidP="00361A72">
      <w:pPr>
        <w:pStyle w:val="Titel"/>
        <w:spacing w:after="240" w:line="360" w:lineRule="auto"/>
        <w:ind w:right="1699"/>
        <w:jc w:val="both"/>
        <w:rPr>
          <w:b w:val="0"/>
          <w:bCs w:val="0"/>
          <w:lang w:val="uk-UA"/>
        </w:rPr>
      </w:pPr>
      <w:r w:rsidRPr="00E45034">
        <w:rPr>
          <w:b w:val="0"/>
          <w:bCs w:val="0"/>
          <w:lang w:val="uk-UA"/>
        </w:rPr>
        <w:t xml:space="preserve">*** </w:t>
      </w:r>
    </w:p>
    <w:p w14:paraId="6AF8119D" w14:textId="77777777" w:rsidR="00895BFF" w:rsidRDefault="00895BFF">
      <w:pPr>
        <w:rPr>
          <w:rFonts w:cs="Arial"/>
          <w:b/>
          <w:bCs/>
          <w:sz w:val="20"/>
          <w:szCs w:val="20"/>
          <w:lang w:val="uk-UA"/>
        </w:rPr>
      </w:pPr>
      <w:r>
        <w:rPr>
          <w:rFonts w:cs="Arial"/>
          <w:b/>
          <w:bCs/>
          <w:sz w:val="20"/>
          <w:szCs w:val="20"/>
          <w:lang w:val="uk-UA"/>
        </w:rPr>
        <w:br w:type="page"/>
      </w:r>
    </w:p>
    <w:p w14:paraId="36E0D363" w14:textId="5F7A1EAF" w:rsidR="00C63EC9" w:rsidRDefault="00C24CE0" w:rsidP="00361A72">
      <w:pPr>
        <w:pStyle w:val="Textkrper2"/>
        <w:tabs>
          <w:tab w:val="right" w:pos="7380"/>
        </w:tabs>
        <w:spacing w:line="240" w:lineRule="auto"/>
        <w:ind w:right="1699"/>
        <w:rPr>
          <w:rFonts w:cs="Arial"/>
          <w:sz w:val="20"/>
          <w:szCs w:val="20"/>
          <w:lang w:val="uk-UA"/>
        </w:rPr>
      </w:pPr>
      <w:r>
        <w:rPr>
          <w:rFonts w:cs="Arial"/>
          <w:b/>
          <w:bCs/>
          <w:sz w:val="20"/>
          <w:szCs w:val="20"/>
          <w:lang w:val="uk-UA"/>
        </w:rPr>
        <w:lastRenderedPageBreak/>
        <w:t>Про</w:t>
      </w:r>
      <w:r w:rsidR="00BF5920" w:rsidRPr="00E45034">
        <w:rPr>
          <w:rFonts w:cs="Arial"/>
          <w:b/>
          <w:bCs/>
          <w:sz w:val="20"/>
          <w:szCs w:val="20"/>
          <w:lang w:val="uk-UA"/>
        </w:rPr>
        <w:t xml:space="preserve"> LEMKEN.</w:t>
      </w:r>
      <w:r w:rsidR="00BF5920" w:rsidRPr="00E45034">
        <w:rPr>
          <w:rFonts w:cs="Arial"/>
          <w:sz w:val="20"/>
          <w:szCs w:val="20"/>
          <w:lang w:val="uk-UA"/>
        </w:rPr>
        <w:t xml:space="preserve"> </w:t>
      </w:r>
      <w:r w:rsidRPr="00C24CE0">
        <w:rPr>
          <w:rFonts w:cs="Arial"/>
          <w:sz w:val="20"/>
          <w:szCs w:val="20"/>
          <w:lang w:val="uk-UA"/>
        </w:rPr>
        <w:t>LEMKEN – визнане всім світом як далекоглядне та ресурсоощадне підприємство, яке робить важливий внесок у прибуткове сільське господарство. Середня за розміром сімейна компанія вже протягом 24</w:t>
      </w:r>
      <w:r w:rsidR="00D32EAA" w:rsidRPr="00D32EAA">
        <w:rPr>
          <w:rFonts w:cs="Arial"/>
          <w:sz w:val="20"/>
          <w:szCs w:val="20"/>
          <w:lang w:val="uk-UA"/>
        </w:rPr>
        <w:t>6</w:t>
      </w:r>
      <w:r w:rsidRPr="00C24CE0">
        <w:rPr>
          <w:rFonts w:cs="Arial"/>
          <w:sz w:val="20"/>
          <w:szCs w:val="20"/>
          <w:lang w:val="uk-UA"/>
        </w:rPr>
        <w:t xml:space="preserve"> років застосовує свої знання та ентузіазм для прогресу та генерує рішення для сільськогосподарських викликів сьогодення і майбутнього. Компанія пропонує ґрунтообробні, посівні, просапні агрегати, розкидачі добрив і розумні рішення для менеджменту виробничих даних.</w:t>
      </w:r>
    </w:p>
    <w:p w14:paraId="6A1A4E1C" w14:textId="77777777" w:rsidR="00C63EC9" w:rsidRPr="00EF210C" w:rsidRDefault="00C63EC9" w:rsidP="00361A72">
      <w:pPr>
        <w:pStyle w:val="Textkrper2"/>
        <w:ind w:right="1699"/>
        <w:rPr>
          <w:lang w:val="uk-UA"/>
        </w:rPr>
      </w:pPr>
    </w:p>
    <w:p w14:paraId="0E337D83" w14:textId="73DD20FD" w:rsidR="00C63EC9" w:rsidRPr="00C24CE0" w:rsidRDefault="00C24CE0" w:rsidP="00361A72">
      <w:pPr>
        <w:pStyle w:val="Textkrper2"/>
        <w:tabs>
          <w:tab w:val="left" w:pos="7020"/>
          <w:tab w:val="left" w:pos="7200"/>
        </w:tabs>
        <w:spacing w:line="288" w:lineRule="auto"/>
        <w:ind w:right="1699"/>
        <w:outlineLvl w:val="0"/>
        <w:rPr>
          <w:b/>
          <w:sz w:val="20"/>
          <w:szCs w:val="20"/>
          <w:lang w:val="uk-UA"/>
        </w:rPr>
      </w:pPr>
      <w:r>
        <w:rPr>
          <w:b/>
          <w:sz w:val="20"/>
          <w:szCs w:val="20"/>
          <w:lang w:val="uk-UA"/>
        </w:rPr>
        <w:t>Контакт для ЗМІ</w:t>
      </w:r>
    </w:p>
    <w:p w14:paraId="31F94B08" w14:textId="3480E173" w:rsidR="001E1501" w:rsidRPr="001E1501" w:rsidRDefault="001E1501" w:rsidP="001E1501">
      <w:pPr>
        <w:pStyle w:val="Textkrper2"/>
        <w:tabs>
          <w:tab w:val="left" w:pos="720"/>
          <w:tab w:val="left" w:pos="7200"/>
        </w:tabs>
        <w:spacing w:line="240" w:lineRule="auto"/>
        <w:ind w:right="1699"/>
        <w:rPr>
          <w:sz w:val="20"/>
          <w:szCs w:val="20"/>
          <w:lang w:val="uk-UA"/>
        </w:rPr>
      </w:pPr>
      <w:r w:rsidRPr="001E1501">
        <w:rPr>
          <w:sz w:val="20"/>
          <w:szCs w:val="20"/>
          <w:lang w:val="uk-UA"/>
        </w:rPr>
        <w:t>Катрін Фішер (</w:t>
      </w:r>
      <w:r>
        <w:rPr>
          <w:sz w:val="20"/>
          <w:szCs w:val="20"/>
        </w:rPr>
        <w:t>Katrin</w:t>
      </w:r>
      <w:r w:rsidRPr="001E1501">
        <w:rPr>
          <w:sz w:val="20"/>
          <w:szCs w:val="20"/>
          <w:lang w:val="uk-UA"/>
        </w:rPr>
        <w:t xml:space="preserve"> </w:t>
      </w:r>
      <w:r>
        <w:rPr>
          <w:sz w:val="20"/>
          <w:szCs w:val="20"/>
        </w:rPr>
        <w:t>Fischer</w:t>
      </w:r>
      <w:r w:rsidRPr="00554FE2">
        <w:rPr>
          <w:sz w:val="20"/>
          <w:szCs w:val="20"/>
          <w:lang w:val="uk-UA"/>
        </w:rPr>
        <w:t>)</w:t>
      </w:r>
    </w:p>
    <w:p w14:paraId="43C04381" w14:textId="77777777" w:rsidR="001E1501" w:rsidRPr="001E1501" w:rsidRDefault="001E1501" w:rsidP="001E1501">
      <w:pPr>
        <w:pStyle w:val="Textkrper2"/>
        <w:tabs>
          <w:tab w:val="left" w:pos="720"/>
          <w:tab w:val="left" w:pos="7200"/>
        </w:tabs>
        <w:spacing w:line="240" w:lineRule="auto"/>
        <w:ind w:right="1699"/>
        <w:rPr>
          <w:sz w:val="20"/>
          <w:szCs w:val="20"/>
          <w:lang w:val="uk-UA"/>
        </w:rPr>
      </w:pPr>
      <w:r w:rsidRPr="001E1501">
        <w:rPr>
          <w:sz w:val="20"/>
          <w:szCs w:val="20"/>
          <w:lang w:val="uk-UA"/>
        </w:rPr>
        <w:t>Телефон: +49 2802 81 - 8240</w:t>
      </w:r>
    </w:p>
    <w:p w14:paraId="41EA7E49" w14:textId="77777777" w:rsidR="001E1501" w:rsidRPr="001E1501" w:rsidRDefault="001E1501" w:rsidP="001E1501">
      <w:pPr>
        <w:pStyle w:val="Textkrper2"/>
        <w:tabs>
          <w:tab w:val="left" w:pos="720"/>
          <w:tab w:val="left" w:pos="7200"/>
        </w:tabs>
        <w:spacing w:line="240" w:lineRule="auto"/>
        <w:ind w:right="1699"/>
        <w:rPr>
          <w:sz w:val="20"/>
          <w:szCs w:val="20"/>
          <w:lang w:val="uk-UA"/>
        </w:rPr>
      </w:pPr>
      <w:r w:rsidRPr="001E1501">
        <w:rPr>
          <w:sz w:val="20"/>
          <w:szCs w:val="20"/>
          <w:lang w:val="uk-UA"/>
        </w:rPr>
        <w:t>Пошта: k.fischer@lemken.com</w:t>
      </w:r>
    </w:p>
    <w:p w14:paraId="6A8BD072" w14:textId="5BFB88DD" w:rsidR="00C63EC9" w:rsidRPr="00EF210C" w:rsidRDefault="001E1501" w:rsidP="001E1501">
      <w:pPr>
        <w:pStyle w:val="Textkrper2"/>
        <w:tabs>
          <w:tab w:val="left" w:pos="720"/>
          <w:tab w:val="left" w:pos="7200"/>
        </w:tabs>
        <w:spacing w:line="240" w:lineRule="auto"/>
        <w:ind w:right="1699"/>
        <w:rPr>
          <w:sz w:val="20"/>
          <w:szCs w:val="20"/>
          <w:lang w:val="ru-RU"/>
        </w:rPr>
      </w:pPr>
      <w:r w:rsidRPr="001E1501">
        <w:rPr>
          <w:sz w:val="20"/>
          <w:szCs w:val="20"/>
          <w:lang w:val="uk-UA"/>
        </w:rPr>
        <w:t>www.lemken.com</w:t>
      </w:r>
    </w:p>
    <w:p w14:paraId="10C8834D" w14:textId="77777777" w:rsidR="000006C4" w:rsidRPr="00EF210C" w:rsidRDefault="000006C4" w:rsidP="00361A72">
      <w:pPr>
        <w:pStyle w:val="Textkrper2"/>
        <w:tabs>
          <w:tab w:val="left" w:pos="720"/>
          <w:tab w:val="left" w:pos="7200"/>
        </w:tabs>
        <w:ind w:right="1699"/>
        <w:rPr>
          <w:sz w:val="20"/>
          <w:szCs w:val="20"/>
          <w:lang w:val="ru-RU"/>
        </w:rPr>
      </w:pPr>
    </w:p>
    <w:p w14:paraId="3159ADC8" w14:textId="77777777" w:rsidR="008A0D1D" w:rsidRDefault="008A0D1D" w:rsidP="00361A72">
      <w:pPr>
        <w:pStyle w:val="Textkrper2"/>
        <w:tabs>
          <w:tab w:val="left" w:pos="720"/>
          <w:tab w:val="left" w:pos="7200"/>
        </w:tabs>
        <w:ind w:right="1699"/>
        <w:rPr>
          <w:sz w:val="20"/>
          <w:szCs w:val="20"/>
        </w:rPr>
      </w:pPr>
      <w:bookmarkStart w:id="0" w:name="_Hlk133331356"/>
    </w:p>
    <w:p w14:paraId="7761EB4C" w14:textId="1198E36E" w:rsidR="00C22B5C" w:rsidRPr="008A0D1D" w:rsidRDefault="00C24CE0" w:rsidP="00361A72">
      <w:pPr>
        <w:pStyle w:val="Textkrper2"/>
        <w:tabs>
          <w:tab w:val="left" w:pos="720"/>
          <w:tab w:val="left" w:pos="7200"/>
        </w:tabs>
        <w:ind w:right="1699"/>
        <w:rPr>
          <w:sz w:val="20"/>
          <w:szCs w:val="20"/>
          <w:lang w:val="ru-RU"/>
        </w:rPr>
      </w:pPr>
      <w:r>
        <w:rPr>
          <w:sz w:val="20"/>
          <w:szCs w:val="20"/>
          <w:lang w:val="uk-UA"/>
        </w:rPr>
        <w:t>Фото</w:t>
      </w:r>
      <w:r w:rsidR="000006C4" w:rsidRPr="00C24CE0">
        <w:rPr>
          <w:sz w:val="20"/>
          <w:szCs w:val="20"/>
          <w:lang w:val="ru-RU"/>
        </w:rPr>
        <w:t xml:space="preserve"> 1:</w:t>
      </w:r>
      <w:r w:rsidR="00C22B5C" w:rsidRPr="00C24CE0">
        <w:rPr>
          <w:sz w:val="20"/>
          <w:szCs w:val="20"/>
          <w:lang w:val="ru-RU"/>
        </w:rPr>
        <w:t xml:space="preserve"> </w:t>
      </w:r>
      <w:r w:rsidR="008A0D1D" w:rsidRPr="008A0D1D">
        <w:rPr>
          <w:sz w:val="20"/>
          <w:szCs w:val="20"/>
          <w:lang w:val="ru-RU"/>
        </w:rPr>
        <w:t>Модель Saphir XMR розроблено для сільськогосподарських господарств, які прагнуть здійснювати посів надійно, точно та з високою ефективністю навіть у умовах обмеженого часу.</w:t>
      </w:r>
    </w:p>
    <w:p w14:paraId="62D3A2DA" w14:textId="71BD8691" w:rsidR="00895BFF" w:rsidRPr="00895BFF" w:rsidRDefault="00895BFF" w:rsidP="00361A72">
      <w:pPr>
        <w:pStyle w:val="Textkrper2"/>
        <w:tabs>
          <w:tab w:val="left" w:pos="720"/>
          <w:tab w:val="left" w:pos="7200"/>
        </w:tabs>
        <w:ind w:right="1699"/>
        <w:rPr>
          <w:sz w:val="20"/>
          <w:szCs w:val="20"/>
        </w:rPr>
      </w:pPr>
      <w:r>
        <w:rPr>
          <w:noProof/>
          <w:sz w:val="20"/>
          <w:szCs w:val="20"/>
        </w:rPr>
        <w:drawing>
          <wp:inline distT="0" distB="0" distL="0" distR="0" wp14:anchorId="0EE063C9" wp14:editId="5723E81E">
            <wp:extent cx="3600000" cy="2405080"/>
            <wp:effectExtent l="0" t="0" r="635" b="0"/>
            <wp:docPr id="148416194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161947" name="Grafik 1484161947"/>
                    <pic:cNvPicPr/>
                  </pic:nvPicPr>
                  <pic:blipFill>
                    <a:blip r:embed="rId8" cstate="print">
                      <a:extLst>
                        <a:ext uri="{28A0092B-C50C-407E-A947-70E740481C1C}">
                          <a14:useLocalDpi xmlns:a14="http://schemas.microsoft.com/office/drawing/2010/main"/>
                        </a:ext>
                      </a:extLst>
                    </a:blip>
                    <a:stretch>
                      <a:fillRect/>
                    </a:stretch>
                  </pic:blipFill>
                  <pic:spPr>
                    <a:xfrm>
                      <a:off x="0" y="0"/>
                      <a:ext cx="3600000" cy="2405080"/>
                    </a:xfrm>
                    <a:prstGeom prst="rect">
                      <a:avLst/>
                    </a:prstGeom>
                  </pic:spPr>
                </pic:pic>
              </a:graphicData>
            </a:graphic>
          </wp:inline>
        </w:drawing>
      </w:r>
    </w:p>
    <w:p w14:paraId="05BD6C38" w14:textId="77777777" w:rsidR="00895BFF" w:rsidRDefault="00895BFF" w:rsidP="00895BFF">
      <w:pPr>
        <w:pStyle w:val="Textkrper2"/>
        <w:tabs>
          <w:tab w:val="left" w:pos="720"/>
          <w:tab w:val="left" w:pos="7200"/>
        </w:tabs>
        <w:ind w:right="1699"/>
        <w:rPr>
          <w:sz w:val="20"/>
          <w:szCs w:val="20"/>
        </w:rPr>
      </w:pPr>
    </w:p>
    <w:p w14:paraId="545C43A0" w14:textId="20E1AFDC" w:rsidR="00895BFF" w:rsidRPr="00C24CE0" w:rsidRDefault="00895BFF" w:rsidP="00895BFF">
      <w:pPr>
        <w:pStyle w:val="Textkrper2"/>
        <w:tabs>
          <w:tab w:val="left" w:pos="720"/>
          <w:tab w:val="left" w:pos="7200"/>
        </w:tabs>
        <w:ind w:right="1699"/>
        <w:rPr>
          <w:sz w:val="20"/>
          <w:szCs w:val="20"/>
          <w:lang w:val="uk-UA"/>
        </w:rPr>
      </w:pPr>
      <w:r>
        <w:rPr>
          <w:sz w:val="20"/>
          <w:szCs w:val="20"/>
          <w:lang w:val="uk-UA"/>
        </w:rPr>
        <w:t>Фото</w:t>
      </w:r>
      <w:r w:rsidRPr="00C24CE0">
        <w:rPr>
          <w:sz w:val="20"/>
          <w:szCs w:val="20"/>
          <w:lang w:val="ru-RU"/>
        </w:rPr>
        <w:t xml:space="preserve"> </w:t>
      </w:r>
      <w:r w:rsidR="00EC0768" w:rsidRPr="00EC0768">
        <w:rPr>
          <w:sz w:val="20"/>
          <w:szCs w:val="20"/>
          <w:lang w:val="ru-RU"/>
        </w:rPr>
        <w:t>2</w:t>
      </w:r>
      <w:r w:rsidRPr="00C24CE0">
        <w:rPr>
          <w:sz w:val="20"/>
          <w:szCs w:val="20"/>
          <w:lang w:val="ru-RU"/>
        </w:rPr>
        <w:t xml:space="preserve">: </w:t>
      </w:r>
      <w:r w:rsidR="008A0D1D" w:rsidRPr="008A0D1D">
        <w:rPr>
          <w:sz w:val="20"/>
          <w:szCs w:val="20"/>
          <w:lang w:val="ru-RU"/>
        </w:rPr>
        <w:t>Серцевиною Saphir XMR є повністю нова система дозування.</w:t>
      </w:r>
    </w:p>
    <w:p w14:paraId="5796BA50" w14:textId="42BBDE8E" w:rsidR="00895BFF" w:rsidRDefault="00895BFF" w:rsidP="00361A72">
      <w:pPr>
        <w:pStyle w:val="Textkrper2"/>
        <w:tabs>
          <w:tab w:val="left" w:pos="720"/>
          <w:tab w:val="left" w:pos="7200"/>
        </w:tabs>
        <w:ind w:right="1699"/>
        <w:rPr>
          <w:sz w:val="20"/>
          <w:szCs w:val="20"/>
        </w:rPr>
      </w:pPr>
      <w:r>
        <w:rPr>
          <w:noProof/>
          <w:sz w:val="20"/>
          <w:szCs w:val="20"/>
        </w:rPr>
        <w:drawing>
          <wp:inline distT="0" distB="0" distL="0" distR="0" wp14:anchorId="3C55C63A" wp14:editId="2149CBD5">
            <wp:extent cx="3600000" cy="2405080"/>
            <wp:effectExtent l="0" t="0" r="635" b="0"/>
            <wp:docPr id="11651700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17004" name="Grafik 116517004"/>
                    <pic:cNvPicPr/>
                  </pic:nvPicPr>
                  <pic:blipFill>
                    <a:blip r:embed="rId9" cstate="print">
                      <a:extLst>
                        <a:ext uri="{28A0092B-C50C-407E-A947-70E740481C1C}">
                          <a14:useLocalDpi xmlns:a14="http://schemas.microsoft.com/office/drawing/2010/main"/>
                        </a:ext>
                      </a:extLst>
                    </a:blip>
                    <a:stretch>
                      <a:fillRect/>
                    </a:stretch>
                  </pic:blipFill>
                  <pic:spPr>
                    <a:xfrm>
                      <a:off x="0" y="0"/>
                      <a:ext cx="3600000" cy="2405080"/>
                    </a:xfrm>
                    <a:prstGeom prst="rect">
                      <a:avLst/>
                    </a:prstGeom>
                  </pic:spPr>
                </pic:pic>
              </a:graphicData>
            </a:graphic>
          </wp:inline>
        </w:drawing>
      </w:r>
    </w:p>
    <w:p w14:paraId="10A90115" w14:textId="560B7BCA" w:rsidR="00895BFF" w:rsidRPr="008A0D1D" w:rsidRDefault="00895BFF" w:rsidP="00895BFF">
      <w:pPr>
        <w:pStyle w:val="Textkrper2"/>
        <w:tabs>
          <w:tab w:val="left" w:pos="720"/>
          <w:tab w:val="left" w:pos="7200"/>
        </w:tabs>
        <w:ind w:right="1699"/>
        <w:rPr>
          <w:sz w:val="20"/>
          <w:szCs w:val="20"/>
        </w:rPr>
      </w:pPr>
      <w:r>
        <w:rPr>
          <w:sz w:val="20"/>
          <w:szCs w:val="20"/>
          <w:lang w:val="uk-UA"/>
        </w:rPr>
        <w:lastRenderedPageBreak/>
        <w:t>Фото</w:t>
      </w:r>
      <w:r w:rsidRPr="008A0D1D">
        <w:rPr>
          <w:sz w:val="20"/>
          <w:szCs w:val="20"/>
        </w:rPr>
        <w:t xml:space="preserve"> </w:t>
      </w:r>
      <w:r w:rsidR="00EC0768" w:rsidRPr="008A0D1D">
        <w:rPr>
          <w:sz w:val="20"/>
          <w:szCs w:val="20"/>
        </w:rPr>
        <w:t>3</w:t>
      </w:r>
      <w:r w:rsidRPr="008A0D1D">
        <w:rPr>
          <w:sz w:val="20"/>
          <w:szCs w:val="20"/>
        </w:rPr>
        <w:t xml:space="preserve">: </w:t>
      </w:r>
      <w:r w:rsidR="008A0D1D" w:rsidRPr="008A0D1D">
        <w:rPr>
          <w:sz w:val="20"/>
          <w:szCs w:val="20"/>
          <w:lang w:val="ru-RU"/>
        </w:rPr>
        <w:t>Завдяки</w:t>
      </w:r>
      <w:r w:rsidR="008A0D1D" w:rsidRPr="008A0D1D">
        <w:rPr>
          <w:sz w:val="20"/>
          <w:szCs w:val="20"/>
        </w:rPr>
        <w:t xml:space="preserve"> </w:t>
      </w:r>
      <w:r w:rsidR="008A0D1D" w:rsidRPr="008A0D1D">
        <w:rPr>
          <w:sz w:val="20"/>
          <w:szCs w:val="20"/>
          <w:lang w:val="ru-RU"/>
        </w:rPr>
        <w:t>комбінаційному</w:t>
      </w:r>
      <w:r w:rsidR="008A0D1D" w:rsidRPr="008A0D1D">
        <w:rPr>
          <w:sz w:val="20"/>
          <w:szCs w:val="20"/>
        </w:rPr>
        <w:t xml:space="preserve"> </w:t>
      </w:r>
      <w:r w:rsidR="008A0D1D" w:rsidRPr="008A0D1D">
        <w:rPr>
          <w:sz w:val="20"/>
          <w:szCs w:val="20"/>
          <w:lang w:val="ru-RU"/>
        </w:rPr>
        <w:t>агрегатуванню</w:t>
      </w:r>
      <w:r w:rsidR="008A0D1D" w:rsidRPr="008A0D1D">
        <w:rPr>
          <w:sz w:val="20"/>
          <w:szCs w:val="20"/>
        </w:rPr>
        <w:t xml:space="preserve"> </w:t>
      </w:r>
      <w:r w:rsidR="008A0D1D" w:rsidRPr="008A0D1D">
        <w:rPr>
          <w:sz w:val="20"/>
          <w:szCs w:val="20"/>
          <w:lang w:val="ru-RU"/>
        </w:rPr>
        <w:t>сівалка</w:t>
      </w:r>
      <w:r w:rsidR="008A0D1D" w:rsidRPr="008A0D1D">
        <w:rPr>
          <w:sz w:val="20"/>
          <w:szCs w:val="20"/>
        </w:rPr>
        <w:t xml:space="preserve"> </w:t>
      </w:r>
      <w:r w:rsidR="008A0D1D" w:rsidRPr="008A0D1D">
        <w:rPr>
          <w:sz w:val="20"/>
          <w:szCs w:val="20"/>
          <w:lang w:val="ru-RU"/>
        </w:rPr>
        <w:t>одночасно</w:t>
      </w:r>
      <w:r w:rsidR="008A0D1D" w:rsidRPr="008A0D1D">
        <w:rPr>
          <w:sz w:val="20"/>
          <w:szCs w:val="20"/>
        </w:rPr>
        <w:t xml:space="preserve"> </w:t>
      </w:r>
      <w:r w:rsidR="008A0D1D" w:rsidRPr="008A0D1D">
        <w:rPr>
          <w:sz w:val="20"/>
          <w:szCs w:val="20"/>
          <w:lang w:val="ru-RU"/>
        </w:rPr>
        <w:t>підіймається</w:t>
      </w:r>
      <w:r w:rsidR="008A0D1D" w:rsidRPr="008A0D1D">
        <w:rPr>
          <w:sz w:val="20"/>
          <w:szCs w:val="20"/>
        </w:rPr>
        <w:t xml:space="preserve"> </w:t>
      </w:r>
      <w:r w:rsidR="008A0D1D" w:rsidRPr="008A0D1D">
        <w:rPr>
          <w:sz w:val="20"/>
          <w:szCs w:val="20"/>
          <w:lang w:val="ru-RU"/>
        </w:rPr>
        <w:t>та</w:t>
      </w:r>
      <w:r w:rsidR="008A0D1D" w:rsidRPr="008A0D1D">
        <w:rPr>
          <w:sz w:val="20"/>
          <w:szCs w:val="20"/>
        </w:rPr>
        <w:t xml:space="preserve"> </w:t>
      </w:r>
      <w:r w:rsidR="008A0D1D" w:rsidRPr="008A0D1D">
        <w:rPr>
          <w:sz w:val="20"/>
          <w:szCs w:val="20"/>
          <w:lang w:val="ru-RU"/>
        </w:rPr>
        <w:t>відхиляється</w:t>
      </w:r>
      <w:r w:rsidR="008A0D1D" w:rsidRPr="008A0D1D">
        <w:rPr>
          <w:sz w:val="20"/>
          <w:szCs w:val="20"/>
        </w:rPr>
        <w:t xml:space="preserve"> </w:t>
      </w:r>
      <w:r w:rsidR="008A0D1D" w:rsidRPr="008A0D1D">
        <w:rPr>
          <w:sz w:val="20"/>
          <w:szCs w:val="20"/>
          <w:lang w:val="ru-RU"/>
        </w:rPr>
        <w:t>вперед</w:t>
      </w:r>
      <w:r w:rsidR="008A0D1D" w:rsidRPr="008A0D1D">
        <w:rPr>
          <w:sz w:val="20"/>
          <w:szCs w:val="20"/>
        </w:rPr>
        <w:t xml:space="preserve"> </w:t>
      </w:r>
      <w:r w:rsidR="008A0D1D" w:rsidRPr="008A0D1D">
        <w:rPr>
          <w:sz w:val="20"/>
          <w:szCs w:val="20"/>
          <w:lang w:val="ru-RU"/>
        </w:rPr>
        <w:t>за</w:t>
      </w:r>
      <w:r w:rsidR="008A0D1D" w:rsidRPr="008A0D1D">
        <w:rPr>
          <w:sz w:val="20"/>
          <w:szCs w:val="20"/>
        </w:rPr>
        <w:t xml:space="preserve"> </w:t>
      </w:r>
      <w:r w:rsidR="008A0D1D" w:rsidRPr="008A0D1D">
        <w:rPr>
          <w:sz w:val="20"/>
          <w:szCs w:val="20"/>
          <w:lang w:val="ru-RU"/>
        </w:rPr>
        <w:t>допомогою</w:t>
      </w:r>
      <w:r w:rsidR="008A0D1D" w:rsidRPr="008A0D1D">
        <w:rPr>
          <w:sz w:val="20"/>
          <w:szCs w:val="20"/>
        </w:rPr>
        <w:t xml:space="preserve"> </w:t>
      </w:r>
      <w:r w:rsidR="008A0D1D" w:rsidRPr="008A0D1D">
        <w:rPr>
          <w:sz w:val="20"/>
          <w:szCs w:val="20"/>
          <w:lang w:val="ru-RU"/>
        </w:rPr>
        <w:t>гідравлічних</w:t>
      </w:r>
      <w:r w:rsidR="008A0D1D" w:rsidRPr="008A0D1D">
        <w:rPr>
          <w:sz w:val="20"/>
          <w:szCs w:val="20"/>
        </w:rPr>
        <w:t xml:space="preserve"> </w:t>
      </w:r>
      <w:r w:rsidR="008A0D1D" w:rsidRPr="008A0D1D">
        <w:rPr>
          <w:sz w:val="20"/>
          <w:szCs w:val="20"/>
          <w:lang w:val="ru-RU"/>
        </w:rPr>
        <w:t>циліндрів</w:t>
      </w:r>
      <w:r w:rsidR="008A0D1D" w:rsidRPr="008A0D1D">
        <w:rPr>
          <w:sz w:val="20"/>
          <w:szCs w:val="20"/>
        </w:rPr>
        <w:t>.</w:t>
      </w:r>
    </w:p>
    <w:p w14:paraId="447326EC" w14:textId="7ED65B59" w:rsidR="00895BFF" w:rsidRPr="00895BFF" w:rsidRDefault="00EC0768" w:rsidP="00361A72">
      <w:pPr>
        <w:pStyle w:val="Textkrper2"/>
        <w:tabs>
          <w:tab w:val="left" w:pos="720"/>
          <w:tab w:val="left" w:pos="7200"/>
        </w:tabs>
        <w:ind w:right="1699"/>
        <w:rPr>
          <w:sz w:val="20"/>
          <w:szCs w:val="20"/>
          <w:lang w:val="uk-UA"/>
        </w:rPr>
      </w:pPr>
      <w:r>
        <w:rPr>
          <w:noProof/>
          <w:sz w:val="20"/>
          <w:szCs w:val="20"/>
          <w:lang w:val="uk-UA"/>
        </w:rPr>
        <w:drawing>
          <wp:inline distT="0" distB="0" distL="0" distR="0" wp14:anchorId="007B63E4" wp14:editId="727583AF">
            <wp:extent cx="3600000" cy="2405080"/>
            <wp:effectExtent l="0" t="0" r="635" b="0"/>
            <wp:docPr id="101589776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897764" name="Grafik 1015897764"/>
                    <pic:cNvPicPr/>
                  </pic:nvPicPr>
                  <pic:blipFill>
                    <a:blip r:embed="rId10" cstate="print">
                      <a:extLst>
                        <a:ext uri="{28A0092B-C50C-407E-A947-70E740481C1C}">
                          <a14:useLocalDpi xmlns:a14="http://schemas.microsoft.com/office/drawing/2010/main"/>
                        </a:ext>
                      </a:extLst>
                    </a:blip>
                    <a:stretch>
                      <a:fillRect/>
                    </a:stretch>
                  </pic:blipFill>
                  <pic:spPr>
                    <a:xfrm>
                      <a:off x="0" y="0"/>
                      <a:ext cx="3600000" cy="2405080"/>
                    </a:xfrm>
                    <a:prstGeom prst="rect">
                      <a:avLst/>
                    </a:prstGeom>
                  </pic:spPr>
                </pic:pic>
              </a:graphicData>
            </a:graphic>
          </wp:inline>
        </w:drawing>
      </w:r>
    </w:p>
    <w:bookmarkEnd w:id="0"/>
    <w:p w14:paraId="458DD0BF" w14:textId="49C89F68" w:rsidR="00D33F4D" w:rsidRPr="00A11481" w:rsidRDefault="00D33F4D" w:rsidP="00361A72">
      <w:pPr>
        <w:pStyle w:val="Textkrper2"/>
        <w:tabs>
          <w:tab w:val="left" w:pos="720"/>
          <w:tab w:val="left" w:pos="7200"/>
        </w:tabs>
        <w:ind w:right="1699"/>
        <w:rPr>
          <w:sz w:val="20"/>
          <w:szCs w:val="20"/>
          <w:lang w:val="ru-RU"/>
        </w:rPr>
      </w:pPr>
    </w:p>
    <w:sectPr w:rsidR="00D33F4D" w:rsidRPr="00A11481" w:rsidSect="008A7023">
      <w:headerReference w:type="even" r:id="rId11"/>
      <w:footerReference w:type="default" r:id="rId12"/>
      <w:headerReference w:type="first" r:id="rId13"/>
      <w:footerReference w:type="first" r:id="rId14"/>
      <w:pgSz w:w="11906" w:h="16838" w:code="9"/>
      <w:pgMar w:top="2127" w:right="1418" w:bottom="1134" w:left="1418" w:header="510" w:footer="474"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E7B29" w14:textId="77777777" w:rsidR="00AB178F" w:rsidRDefault="00AB178F">
      <w:r>
        <w:separator/>
      </w:r>
    </w:p>
  </w:endnote>
  <w:endnote w:type="continuationSeparator" w:id="0">
    <w:p w14:paraId="0DD4A373" w14:textId="77777777" w:rsidR="00AB178F" w:rsidRDefault="00AB1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9BCC3" w14:textId="77777777" w:rsidR="00C63EC9" w:rsidRDefault="00C63EC9">
    <w:pPr>
      <w:pStyle w:val="Fuzeile"/>
      <w:rPr>
        <w:sz w:val="20"/>
      </w:rPr>
    </w:pPr>
  </w:p>
  <w:p w14:paraId="305B3BD7" w14:textId="77777777" w:rsidR="00C63EC9" w:rsidRDefault="00C63EC9" w:rsidP="00912C49">
    <w:pPr>
      <w:pStyle w:val="Fuzeile"/>
      <w:rPr>
        <w:sz w:val="20"/>
      </w:rPr>
    </w:pPr>
    <w:r>
      <w:rPr>
        <w:sz w:val="20"/>
      </w:rPr>
      <w:t xml:space="preserve">LEMKEN GmbH &amp; Co. KG </w:t>
    </w:r>
    <w:r>
      <w:rPr>
        <w:sz w:val="20"/>
        <w:szCs w:val="20"/>
      </w:rPr>
      <w:sym w:font="Wingdings" w:char="F077"/>
    </w:r>
    <w:r>
      <w:rPr>
        <w:sz w:val="20"/>
      </w:rPr>
      <w:t xml:space="preserve"> Weseler Straße 5 </w:t>
    </w:r>
    <w:r>
      <w:rPr>
        <w:sz w:val="20"/>
        <w:szCs w:val="20"/>
      </w:rPr>
      <w:sym w:font="Wingdings" w:char="F077"/>
    </w:r>
    <w:r>
      <w:rPr>
        <w:sz w:val="20"/>
      </w:rPr>
      <w:t xml:space="preserve"> 46519 Alpen </w:t>
    </w:r>
    <w:r>
      <w:rPr>
        <w:sz w:val="20"/>
        <w:szCs w:val="20"/>
      </w:rPr>
      <w:sym w:font="Wingdings" w:char="F077"/>
    </w:r>
    <w:r>
      <w:rPr>
        <w:sz w:val="20"/>
      </w:rPr>
      <w:t xml:space="preserve"> www.lemken.com </w:t>
    </w:r>
    <w:r>
      <w:rPr>
        <w:sz w:val="20"/>
      </w:rPr>
      <w:tab/>
    </w:r>
    <w:r w:rsidR="00785157">
      <w:rPr>
        <w:rStyle w:val="Seitenzahl"/>
      </w:rPr>
      <w:fldChar w:fldCharType="begin"/>
    </w:r>
    <w:r>
      <w:rPr>
        <w:rStyle w:val="Seitenzahl"/>
      </w:rPr>
      <w:instrText xml:space="preserve"> PAGE  \* Arabic  \* MERGEFORMAT </w:instrText>
    </w:r>
    <w:r w:rsidR="00785157">
      <w:rPr>
        <w:rStyle w:val="Seitenzahl"/>
      </w:rPr>
      <w:fldChar w:fldCharType="separate"/>
    </w:r>
    <w:r w:rsidR="003F1FF1">
      <w:rPr>
        <w:rStyle w:val="Seitenzahl"/>
        <w:noProof/>
      </w:rPr>
      <w:t>2</w:t>
    </w:r>
    <w:r w:rsidR="00785157">
      <w:rPr>
        <w:rStyle w:val="Seitenzahl"/>
      </w:rPr>
      <w:fldChar w:fldCharType="end"/>
    </w:r>
    <w:r>
      <w:rPr>
        <w:rStyle w:val="Seitenzahl"/>
      </w:rPr>
      <w:t>/</w:t>
    </w:r>
    <w:r w:rsidR="00785157">
      <w:rPr>
        <w:rStyle w:val="Seitenzahl"/>
      </w:rPr>
      <w:fldChar w:fldCharType="begin"/>
    </w:r>
    <w:r>
      <w:rPr>
        <w:rStyle w:val="Seitenzahl"/>
      </w:rPr>
      <w:instrText xml:space="preserve"> NUMPAGES </w:instrText>
    </w:r>
    <w:r w:rsidR="00785157">
      <w:rPr>
        <w:rStyle w:val="Seitenzahl"/>
      </w:rPr>
      <w:fldChar w:fldCharType="separate"/>
    </w:r>
    <w:r w:rsidR="003F1FF1">
      <w:rPr>
        <w:rStyle w:val="Seitenzahl"/>
        <w:noProof/>
      </w:rPr>
      <w:t>2</w:t>
    </w:r>
    <w:r w:rsidR="00785157">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4B97B" w14:textId="77777777" w:rsidR="00C63EC9" w:rsidRDefault="00C63EC9">
    <w:pPr>
      <w:pStyle w:val="Fuzeile"/>
      <w:rPr>
        <w:sz w:val="20"/>
      </w:rPr>
    </w:pPr>
  </w:p>
  <w:p w14:paraId="4D1C5E80" w14:textId="50557EFE" w:rsidR="00C63EC9" w:rsidRDefault="00771C37">
    <w:pPr>
      <w:pStyle w:val="Fuzeile"/>
      <w:rPr>
        <w:sz w:val="20"/>
      </w:rPr>
    </w:pPr>
    <w:r>
      <w:rPr>
        <w:sz w:val="20"/>
      </w:rPr>
      <w:t xml:space="preserve">LEMKEN GmbH &amp; Co. KG </w:t>
    </w:r>
    <w:r>
      <w:rPr>
        <w:sz w:val="20"/>
        <w:szCs w:val="20"/>
      </w:rPr>
      <w:sym w:font="Wingdings" w:char="F077"/>
    </w:r>
    <w:r>
      <w:rPr>
        <w:sz w:val="20"/>
      </w:rPr>
      <w:t xml:space="preserve"> Weseler Straße 5 </w:t>
    </w:r>
    <w:r>
      <w:rPr>
        <w:sz w:val="20"/>
        <w:szCs w:val="20"/>
      </w:rPr>
      <w:sym w:font="Wingdings" w:char="F077"/>
    </w:r>
    <w:r>
      <w:rPr>
        <w:sz w:val="20"/>
      </w:rPr>
      <w:t xml:space="preserve"> 46519 Alpen </w:t>
    </w:r>
    <w:r>
      <w:rPr>
        <w:sz w:val="20"/>
        <w:szCs w:val="20"/>
      </w:rPr>
      <w:sym w:font="Wingdings" w:char="F077"/>
    </w:r>
    <w:r>
      <w:rPr>
        <w:sz w:val="20"/>
      </w:rPr>
      <w:t xml:space="preserve"> Germany </w:t>
    </w:r>
    <w:r>
      <w:rPr>
        <w:sz w:val="20"/>
        <w:szCs w:val="20"/>
      </w:rPr>
      <w:sym w:font="Wingdings" w:char="F077"/>
    </w:r>
    <w:r>
      <w:rPr>
        <w:sz w:val="20"/>
        <w:szCs w:val="20"/>
      </w:rPr>
      <w:t xml:space="preserve"> </w:t>
    </w:r>
    <w:r>
      <w:rPr>
        <w:sz w:val="20"/>
      </w:rPr>
      <w:t>www.lemken.com</w:t>
    </w:r>
    <w:r w:rsidR="00C63EC9">
      <w:rPr>
        <w:sz w:val="20"/>
      </w:rPr>
      <w:tab/>
    </w:r>
    <w:r w:rsidR="00785157">
      <w:rPr>
        <w:rStyle w:val="Seitenzahl"/>
      </w:rPr>
      <w:fldChar w:fldCharType="begin"/>
    </w:r>
    <w:r w:rsidR="00C63EC9">
      <w:rPr>
        <w:rStyle w:val="Seitenzahl"/>
      </w:rPr>
      <w:instrText xml:space="preserve"> PAGE  \* Arabic  \* MERGEFORMAT </w:instrText>
    </w:r>
    <w:r w:rsidR="00785157">
      <w:rPr>
        <w:rStyle w:val="Seitenzahl"/>
      </w:rPr>
      <w:fldChar w:fldCharType="separate"/>
    </w:r>
    <w:r w:rsidR="00CA7E85">
      <w:rPr>
        <w:rStyle w:val="Seitenzahl"/>
        <w:noProof/>
      </w:rPr>
      <w:t>1</w:t>
    </w:r>
    <w:r w:rsidR="00785157">
      <w:rPr>
        <w:rStyle w:val="Seitenzahl"/>
      </w:rPr>
      <w:fldChar w:fldCharType="end"/>
    </w:r>
    <w:r w:rsidR="00C63EC9">
      <w:rPr>
        <w:rStyle w:val="Seitenzahl"/>
      </w:rPr>
      <w:t>/</w:t>
    </w:r>
    <w:r w:rsidR="00785157">
      <w:rPr>
        <w:rStyle w:val="Seitenzahl"/>
      </w:rPr>
      <w:fldChar w:fldCharType="begin"/>
    </w:r>
    <w:r w:rsidR="00C63EC9">
      <w:rPr>
        <w:rStyle w:val="Seitenzahl"/>
      </w:rPr>
      <w:instrText xml:space="preserve"> NUMPAGES </w:instrText>
    </w:r>
    <w:r w:rsidR="00785157">
      <w:rPr>
        <w:rStyle w:val="Seitenzahl"/>
      </w:rPr>
      <w:fldChar w:fldCharType="separate"/>
    </w:r>
    <w:r w:rsidR="00CA7E85">
      <w:rPr>
        <w:rStyle w:val="Seitenzahl"/>
        <w:noProof/>
      </w:rPr>
      <w:t>1</w:t>
    </w:r>
    <w:r w:rsidR="00785157">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B3C86" w14:textId="77777777" w:rsidR="00AB178F" w:rsidRDefault="00AB178F">
      <w:r>
        <w:separator/>
      </w:r>
    </w:p>
  </w:footnote>
  <w:footnote w:type="continuationSeparator" w:id="0">
    <w:p w14:paraId="17F818EB" w14:textId="77777777" w:rsidR="00AB178F" w:rsidRDefault="00AB1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F21EF" w14:textId="77777777" w:rsidR="00C63EC9" w:rsidRDefault="00785157">
    <w:pPr>
      <w:pStyle w:val="Kopfzeile"/>
      <w:framePr w:wrap="around" w:vAnchor="text" w:hAnchor="margin" w:xAlign="center" w:y="1"/>
      <w:rPr>
        <w:rStyle w:val="Seitenzahl"/>
      </w:rPr>
    </w:pPr>
    <w:r>
      <w:rPr>
        <w:rStyle w:val="Seitenzahl"/>
      </w:rPr>
      <w:fldChar w:fldCharType="begin"/>
    </w:r>
    <w:r w:rsidR="00C63EC9">
      <w:rPr>
        <w:rStyle w:val="Seitenzahl"/>
      </w:rPr>
      <w:instrText xml:space="preserve">PAGE  </w:instrText>
    </w:r>
    <w:r>
      <w:rPr>
        <w:rStyle w:val="Seitenzahl"/>
      </w:rPr>
      <w:fldChar w:fldCharType="end"/>
    </w:r>
  </w:p>
  <w:p w14:paraId="6B35B73F" w14:textId="77777777" w:rsidR="00C63EC9" w:rsidRDefault="00C63EC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40254" w14:textId="77777777" w:rsidR="00E83CBB" w:rsidRDefault="00E83CBB">
    <w:pPr>
      <w:pStyle w:val="Kopfzeile"/>
    </w:pPr>
  </w:p>
  <w:p w14:paraId="5DBA56B6" w14:textId="77777777" w:rsidR="00E83CBB" w:rsidRDefault="00E83CBB">
    <w:pPr>
      <w:pStyle w:val="Kopfzeile"/>
    </w:pPr>
  </w:p>
  <w:p w14:paraId="509D6A3E" w14:textId="672976D1" w:rsidR="00E83CBB" w:rsidRDefault="00680A9A" w:rsidP="00E83CBB">
    <w:pPr>
      <w:pStyle w:val="Kopfzeile"/>
      <w:jc w:val="right"/>
      <w:rPr>
        <w:b/>
      </w:rPr>
    </w:pPr>
    <w:r>
      <w:rPr>
        <w:b/>
        <w:noProof/>
      </w:rPr>
      <w:drawing>
        <wp:inline distT="0" distB="0" distL="0" distR="0" wp14:anchorId="3CC01FF2" wp14:editId="31964F99">
          <wp:extent cx="2091055" cy="298450"/>
          <wp:effectExtent l="0" t="0" r="4445" b="635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1055" cy="298450"/>
                  </a:xfrm>
                  <a:prstGeom prst="rect">
                    <a:avLst/>
                  </a:prstGeom>
                  <a:noFill/>
                </pic:spPr>
              </pic:pic>
            </a:graphicData>
          </a:graphic>
        </wp:inline>
      </w:drawing>
    </w:r>
  </w:p>
  <w:p w14:paraId="4201BC77" w14:textId="77777777" w:rsidR="008A7023" w:rsidRDefault="008A7023" w:rsidP="00E83CBB">
    <w:pPr>
      <w:pStyle w:val="Kopfzeile"/>
      <w:jc w:val="right"/>
      <w:rPr>
        <w:b/>
        <w:sz w:val="32"/>
        <w:szCs w:val="32"/>
      </w:rPr>
    </w:pPr>
  </w:p>
  <w:p w14:paraId="57A8094E" w14:textId="5A5894E0" w:rsidR="005A4985" w:rsidRPr="00E45034" w:rsidRDefault="00E45034" w:rsidP="00E83CBB">
    <w:pPr>
      <w:pStyle w:val="Kopfzeile"/>
      <w:jc w:val="right"/>
      <w:rPr>
        <w:lang w:val="uk-UA"/>
      </w:rPr>
    </w:pPr>
    <w:r>
      <w:rPr>
        <w:b/>
        <w:sz w:val="32"/>
        <w:szCs w:val="32"/>
        <w:lang w:val="uk-UA"/>
      </w:rPr>
      <w:t>Прес-реліз</w:t>
    </w:r>
    <w:r w:rsidR="00E83CBB" w:rsidRPr="00E45034">
      <w:rPr>
        <w:lang w:val="uk-UA"/>
      </w:rPr>
      <w:tab/>
    </w:r>
    <w:r w:rsidR="00E83CBB" w:rsidRPr="00E45034">
      <w:rPr>
        <w:lang w:val="uk-UA"/>
      </w:rPr>
      <w:tab/>
      <w:t xml:space="preserve"> </w:t>
    </w:r>
  </w:p>
  <w:p w14:paraId="6479DAA3" w14:textId="07DA1C75" w:rsidR="00E83CBB" w:rsidRDefault="00E45034" w:rsidP="00A009AD">
    <w:pPr>
      <w:pStyle w:val="Kopfzeile"/>
      <w:jc w:val="right"/>
    </w:pPr>
    <w:r>
      <w:rPr>
        <w:lang w:val="uk-UA"/>
      </w:rPr>
      <w:t>Альпен</w:t>
    </w:r>
    <w:r w:rsidR="00E83CBB">
      <w:t xml:space="preserve">, </w:t>
    </w:r>
    <w:r w:rsidR="00895BFF" w:rsidRPr="00895BFF">
      <w:rPr>
        <w:lang w:val="uk-UA"/>
      </w:rPr>
      <w:t>червень</w:t>
    </w:r>
    <w:r w:rsidR="00EF3DE8">
      <w:t xml:space="preserve"> </w:t>
    </w:r>
    <w:r w:rsidR="0006759C">
      <w:t>20</w:t>
    </w:r>
    <w:r w:rsidR="006378C8">
      <w:t>2</w:t>
    </w:r>
    <w:r w:rsidR="00D32EAA">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B6DD2"/>
    <w:multiLevelType w:val="hybridMultilevel"/>
    <w:tmpl w:val="C226E13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580023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05C6"/>
    <w:rsid w:val="000006C4"/>
    <w:rsid w:val="00004C82"/>
    <w:rsid w:val="00021A5B"/>
    <w:rsid w:val="00041178"/>
    <w:rsid w:val="000420BF"/>
    <w:rsid w:val="000517AD"/>
    <w:rsid w:val="00057641"/>
    <w:rsid w:val="0006759C"/>
    <w:rsid w:val="00067ADA"/>
    <w:rsid w:val="00077B84"/>
    <w:rsid w:val="000803D1"/>
    <w:rsid w:val="00081816"/>
    <w:rsid w:val="00082CEF"/>
    <w:rsid w:val="00091FD8"/>
    <w:rsid w:val="000C530B"/>
    <w:rsid w:val="000D1D67"/>
    <w:rsid w:val="000D36F4"/>
    <w:rsid w:val="000F7823"/>
    <w:rsid w:val="001162C6"/>
    <w:rsid w:val="001206DC"/>
    <w:rsid w:val="001245C8"/>
    <w:rsid w:val="00135436"/>
    <w:rsid w:val="00142C6D"/>
    <w:rsid w:val="00145809"/>
    <w:rsid w:val="00150F3E"/>
    <w:rsid w:val="00156D6F"/>
    <w:rsid w:val="0015756F"/>
    <w:rsid w:val="00157A36"/>
    <w:rsid w:val="00175DB2"/>
    <w:rsid w:val="00180BF9"/>
    <w:rsid w:val="00184E4C"/>
    <w:rsid w:val="00192E77"/>
    <w:rsid w:val="00195CA7"/>
    <w:rsid w:val="001B112A"/>
    <w:rsid w:val="001B45E3"/>
    <w:rsid w:val="001D347D"/>
    <w:rsid w:val="001E1501"/>
    <w:rsid w:val="00202A78"/>
    <w:rsid w:val="002033C6"/>
    <w:rsid w:val="002046A9"/>
    <w:rsid w:val="00225F31"/>
    <w:rsid w:val="002337E4"/>
    <w:rsid w:val="0024407C"/>
    <w:rsid w:val="00246BF4"/>
    <w:rsid w:val="00257BBC"/>
    <w:rsid w:val="00261B9C"/>
    <w:rsid w:val="002718A9"/>
    <w:rsid w:val="00276E3B"/>
    <w:rsid w:val="002775AC"/>
    <w:rsid w:val="00294BC3"/>
    <w:rsid w:val="00297844"/>
    <w:rsid w:val="002A0C42"/>
    <w:rsid w:val="002A5BD4"/>
    <w:rsid w:val="002B4A05"/>
    <w:rsid w:val="002C0B0D"/>
    <w:rsid w:val="002C4813"/>
    <w:rsid w:val="002C79DF"/>
    <w:rsid w:val="002F7D3E"/>
    <w:rsid w:val="003000F9"/>
    <w:rsid w:val="00320DC7"/>
    <w:rsid w:val="00340E20"/>
    <w:rsid w:val="00342678"/>
    <w:rsid w:val="003444F6"/>
    <w:rsid w:val="00344975"/>
    <w:rsid w:val="00352553"/>
    <w:rsid w:val="00361A72"/>
    <w:rsid w:val="003663F3"/>
    <w:rsid w:val="003674CA"/>
    <w:rsid w:val="00372E43"/>
    <w:rsid w:val="0037415C"/>
    <w:rsid w:val="00382CC3"/>
    <w:rsid w:val="00391A14"/>
    <w:rsid w:val="003A3E3C"/>
    <w:rsid w:val="003B0DB8"/>
    <w:rsid w:val="003B0EC1"/>
    <w:rsid w:val="003B57EC"/>
    <w:rsid w:val="003D0269"/>
    <w:rsid w:val="003F1FF1"/>
    <w:rsid w:val="003F544F"/>
    <w:rsid w:val="00435F60"/>
    <w:rsid w:val="004632EB"/>
    <w:rsid w:val="00464588"/>
    <w:rsid w:val="0047562C"/>
    <w:rsid w:val="00494FE7"/>
    <w:rsid w:val="00497048"/>
    <w:rsid w:val="004A083E"/>
    <w:rsid w:val="004A4F05"/>
    <w:rsid w:val="004A5596"/>
    <w:rsid w:val="004B24AE"/>
    <w:rsid w:val="004C5543"/>
    <w:rsid w:val="004D316F"/>
    <w:rsid w:val="004D4B93"/>
    <w:rsid w:val="004D7CBB"/>
    <w:rsid w:val="004E3409"/>
    <w:rsid w:val="004E6B3C"/>
    <w:rsid w:val="004F112B"/>
    <w:rsid w:val="004F3150"/>
    <w:rsid w:val="0053594A"/>
    <w:rsid w:val="00543685"/>
    <w:rsid w:val="00554FE2"/>
    <w:rsid w:val="00563B2A"/>
    <w:rsid w:val="00570705"/>
    <w:rsid w:val="00590825"/>
    <w:rsid w:val="00590C5C"/>
    <w:rsid w:val="0059685D"/>
    <w:rsid w:val="005A35B4"/>
    <w:rsid w:val="005A4985"/>
    <w:rsid w:val="005A5776"/>
    <w:rsid w:val="005B12A3"/>
    <w:rsid w:val="005B1918"/>
    <w:rsid w:val="005B1A62"/>
    <w:rsid w:val="005B3274"/>
    <w:rsid w:val="005D43CE"/>
    <w:rsid w:val="005E4024"/>
    <w:rsid w:val="00605437"/>
    <w:rsid w:val="006077B5"/>
    <w:rsid w:val="00610310"/>
    <w:rsid w:val="00614296"/>
    <w:rsid w:val="006378C8"/>
    <w:rsid w:val="0064585D"/>
    <w:rsid w:val="00646F26"/>
    <w:rsid w:val="00655910"/>
    <w:rsid w:val="00656D60"/>
    <w:rsid w:val="00656F0F"/>
    <w:rsid w:val="006620A7"/>
    <w:rsid w:val="00680A9A"/>
    <w:rsid w:val="00683B19"/>
    <w:rsid w:val="00686320"/>
    <w:rsid w:val="006A1484"/>
    <w:rsid w:val="006B3B3C"/>
    <w:rsid w:val="006B3C8F"/>
    <w:rsid w:val="006C0FD9"/>
    <w:rsid w:val="006E24F2"/>
    <w:rsid w:val="006F54A5"/>
    <w:rsid w:val="00704D8F"/>
    <w:rsid w:val="0071016A"/>
    <w:rsid w:val="00710650"/>
    <w:rsid w:val="00711B24"/>
    <w:rsid w:val="00711B89"/>
    <w:rsid w:val="00712018"/>
    <w:rsid w:val="007150BC"/>
    <w:rsid w:val="00715415"/>
    <w:rsid w:val="0072123B"/>
    <w:rsid w:val="00734802"/>
    <w:rsid w:val="00761AB6"/>
    <w:rsid w:val="00771C37"/>
    <w:rsid w:val="007773E3"/>
    <w:rsid w:val="007816E6"/>
    <w:rsid w:val="00785157"/>
    <w:rsid w:val="007913DC"/>
    <w:rsid w:val="007D13C5"/>
    <w:rsid w:val="007E06E2"/>
    <w:rsid w:val="007E28F5"/>
    <w:rsid w:val="007E6E22"/>
    <w:rsid w:val="0080546E"/>
    <w:rsid w:val="00806B8C"/>
    <w:rsid w:val="00807BB1"/>
    <w:rsid w:val="0081648C"/>
    <w:rsid w:val="00834DE1"/>
    <w:rsid w:val="008568E5"/>
    <w:rsid w:val="00870611"/>
    <w:rsid w:val="00871E65"/>
    <w:rsid w:val="008818CB"/>
    <w:rsid w:val="0088637A"/>
    <w:rsid w:val="0089279F"/>
    <w:rsid w:val="00895BFF"/>
    <w:rsid w:val="008A0D1D"/>
    <w:rsid w:val="008A7023"/>
    <w:rsid w:val="008B05C6"/>
    <w:rsid w:val="008C3B58"/>
    <w:rsid w:val="008D271E"/>
    <w:rsid w:val="008D71A6"/>
    <w:rsid w:val="008E2C03"/>
    <w:rsid w:val="008E6B14"/>
    <w:rsid w:val="00900D39"/>
    <w:rsid w:val="00901981"/>
    <w:rsid w:val="00906ABE"/>
    <w:rsid w:val="00912C49"/>
    <w:rsid w:val="00917986"/>
    <w:rsid w:val="00922957"/>
    <w:rsid w:val="009553A7"/>
    <w:rsid w:val="0096335D"/>
    <w:rsid w:val="00973EDE"/>
    <w:rsid w:val="00981585"/>
    <w:rsid w:val="009838F0"/>
    <w:rsid w:val="00984166"/>
    <w:rsid w:val="009864C1"/>
    <w:rsid w:val="00994BBD"/>
    <w:rsid w:val="009A3071"/>
    <w:rsid w:val="009A61F5"/>
    <w:rsid w:val="009B1351"/>
    <w:rsid w:val="009B1913"/>
    <w:rsid w:val="009D17DE"/>
    <w:rsid w:val="009E3C85"/>
    <w:rsid w:val="00A009AD"/>
    <w:rsid w:val="00A035AC"/>
    <w:rsid w:val="00A11481"/>
    <w:rsid w:val="00A12337"/>
    <w:rsid w:val="00A30292"/>
    <w:rsid w:val="00A343C7"/>
    <w:rsid w:val="00A46F69"/>
    <w:rsid w:val="00A52D52"/>
    <w:rsid w:val="00A72B4D"/>
    <w:rsid w:val="00A82D37"/>
    <w:rsid w:val="00A951B8"/>
    <w:rsid w:val="00AA09C4"/>
    <w:rsid w:val="00AB178F"/>
    <w:rsid w:val="00AD55B4"/>
    <w:rsid w:val="00AD651E"/>
    <w:rsid w:val="00AF1E45"/>
    <w:rsid w:val="00AF2660"/>
    <w:rsid w:val="00B15D31"/>
    <w:rsid w:val="00B3037B"/>
    <w:rsid w:val="00B32C07"/>
    <w:rsid w:val="00B331CC"/>
    <w:rsid w:val="00B343BE"/>
    <w:rsid w:val="00B5167C"/>
    <w:rsid w:val="00B61734"/>
    <w:rsid w:val="00BA0D06"/>
    <w:rsid w:val="00BB122E"/>
    <w:rsid w:val="00BB1B5D"/>
    <w:rsid w:val="00BF1211"/>
    <w:rsid w:val="00BF5878"/>
    <w:rsid w:val="00BF5920"/>
    <w:rsid w:val="00C05D0B"/>
    <w:rsid w:val="00C114A2"/>
    <w:rsid w:val="00C15246"/>
    <w:rsid w:val="00C20AD6"/>
    <w:rsid w:val="00C22B5C"/>
    <w:rsid w:val="00C24CE0"/>
    <w:rsid w:val="00C30AB6"/>
    <w:rsid w:val="00C4432E"/>
    <w:rsid w:val="00C46CC8"/>
    <w:rsid w:val="00C51E1C"/>
    <w:rsid w:val="00C537F4"/>
    <w:rsid w:val="00C55560"/>
    <w:rsid w:val="00C563F2"/>
    <w:rsid w:val="00C566CE"/>
    <w:rsid w:val="00C63EC9"/>
    <w:rsid w:val="00C72F04"/>
    <w:rsid w:val="00C761B6"/>
    <w:rsid w:val="00C83F03"/>
    <w:rsid w:val="00C8677B"/>
    <w:rsid w:val="00C961F4"/>
    <w:rsid w:val="00CA5001"/>
    <w:rsid w:val="00CA7E85"/>
    <w:rsid w:val="00CB2B84"/>
    <w:rsid w:val="00CB5D32"/>
    <w:rsid w:val="00CD4F46"/>
    <w:rsid w:val="00CF075E"/>
    <w:rsid w:val="00D01116"/>
    <w:rsid w:val="00D13638"/>
    <w:rsid w:val="00D21B1D"/>
    <w:rsid w:val="00D27B99"/>
    <w:rsid w:val="00D32EAA"/>
    <w:rsid w:val="00D33F4D"/>
    <w:rsid w:val="00D45E29"/>
    <w:rsid w:val="00D54775"/>
    <w:rsid w:val="00D7690D"/>
    <w:rsid w:val="00DA57C3"/>
    <w:rsid w:val="00DB5EB6"/>
    <w:rsid w:val="00DB6559"/>
    <w:rsid w:val="00DD0753"/>
    <w:rsid w:val="00DE702A"/>
    <w:rsid w:val="00DF2AFB"/>
    <w:rsid w:val="00DF47B6"/>
    <w:rsid w:val="00DF75AC"/>
    <w:rsid w:val="00E00515"/>
    <w:rsid w:val="00E01DAC"/>
    <w:rsid w:val="00E07733"/>
    <w:rsid w:val="00E1583E"/>
    <w:rsid w:val="00E30F7E"/>
    <w:rsid w:val="00E4033F"/>
    <w:rsid w:val="00E43DAF"/>
    <w:rsid w:val="00E45034"/>
    <w:rsid w:val="00E5127F"/>
    <w:rsid w:val="00E6032D"/>
    <w:rsid w:val="00E662F2"/>
    <w:rsid w:val="00E83CBB"/>
    <w:rsid w:val="00E95A59"/>
    <w:rsid w:val="00E95B7D"/>
    <w:rsid w:val="00EC0405"/>
    <w:rsid w:val="00EC0768"/>
    <w:rsid w:val="00ED1A44"/>
    <w:rsid w:val="00ED3628"/>
    <w:rsid w:val="00ED718D"/>
    <w:rsid w:val="00EF210C"/>
    <w:rsid w:val="00EF3DE8"/>
    <w:rsid w:val="00EF5C3D"/>
    <w:rsid w:val="00F24653"/>
    <w:rsid w:val="00F36037"/>
    <w:rsid w:val="00F41231"/>
    <w:rsid w:val="00F47E64"/>
    <w:rsid w:val="00F769F1"/>
    <w:rsid w:val="00F82E49"/>
    <w:rsid w:val="00F9506A"/>
    <w:rsid w:val="00FA4513"/>
    <w:rsid w:val="00FB3192"/>
    <w:rsid w:val="00FB48CF"/>
    <w:rsid w:val="00FB5F64"/>
    <w:rsid w:val="00FD2177"/>
    <w:rsid w:val="00FD7270"/>
    <w:rsid w:val="00FE517A"/>
    <w:rsid w:val="00FF753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89B0AB"/>
  <w15:docId w15:val="{8DDA778C-7BA6-4173-852A-B0FD70EE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035AC"/>
    <w:rPr>
      <w:rFonts w:ascii="Arial" w:hAnsi="Arial"/>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link w:val="TitelZchn"/>
    <w:uiPriority w:val="99"/>
    <w:qFormat/>
    <w:rsid w:val="00A035AC"/>
    <w:pPr>
      <w:jc w:val="center"/>
    </w:pPr>
    <w:rPr>
      <w:b/>
      <w:bCs/>
      <w:sz w:val="28"/>
    </w:rPr>
  </w:style>
  <w:style w:type="character" w:customStyle="1" w:styleId="TitelZchn">
    <w:name w:val="Titel Zchn"/>
    <w:basedOn w:val="Absatz-Standardschriftart"/>
    <w:link w:val="Titel"/>
    <w:uiPriority w:val="99"/>
    <w:locked/>
    <w:rPr>
      <w:rFonts w:ascii="Cambria" w:hAnsi="Cambria" w:cs="Times New Roman"/>
      <w:b/>
      <w:bCs/>
      <w:kern w:val="28"/>
      <w:sz w:val="32"/>
      <w:szCs w:val="32"/>
    </w:rPr>
  </w:style>
  <w:style w:type="paragraph" w:styleId="Kopfzeile">
    <w:name w:val="header"/>
    <w:basedOn w:val="Standard"/>
    <w:link w:val="KopfzeileZchn"/>
    <w:uiPriority w:val="99"/>
    <w:rsid w:val="00A035AC"/>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4"/>
      <w:szCs w:val="24"/>
    </w:rPr>
  </w:style>
  <w:style w:type="paragraph" w:styleId="Fuzeile">
    <w:name w:val="footer"/>
    <w:basedOn w:val="Standard"/>
    <w:link w:val="FuzeileZchn"/>
    <w:uiPriority w:val="99"/>
    <w:rsid w:val="00A035AC"/>
    <w:pPr>
      <w:tabs>
        <w:tab w:val="center" w:pos="4536"/>
        <w:tab w:val="right" w:pos="9072"/>
      </w:tabs>
    </w:pPr>
  </w:style>
  <w:style w:type="character" w:customStyle="1" w:styleId="FuzeileZchn">
    <w:name w:val="Fußzeile Zchn"/>
    <w:basedOn w:val="Absatz-Standardschriftart"/>
    <w:link w:val="Fuzeile"/>
    <w:uiPriority w:val="99"/>
    <w:semiHidden/>
    <w:locked/>
    <w:rPr>
      <w:rFonts w:ascii="Arial" w:hAnsi="Arial" w:cs="Times New Roman"/>
      <w:sz w:val="24"/>
      <w:szCs w:val="24"/>
    </w:rPr>
  </w:style>
  <w:style w:type="paragraph" w:styleId="Textkrper2">
    <w:name w:val="Body Text 2"/>
    <w:basedOn w:val="Standard"/>
    <w:link w:val="Textkrper2Zchn"/>
    <w:uiPriority w:val="99"/>
    <w:rsid w:val="00A035AC"/>
    <w:pPr>
      <w:spacing w:line="360" w:lineRule="auto"/>
      <w:ind w:right="2209"/>
      <w:jc w:val="both"/>
    </w:pPr>
  </w:style>
  <w:style w:type="character" w:customStyle="1" w:styleId="Textkrper2Zchn">
    <w:name w:val="Textkörper 2 Zchn"/>
    <w:basedOn w:val="Absatz-Standardschriftart"/>
    <w:link w:val="Textkrper2"/>
    <w:uiPriority w:val="99"/>
    <w:locked/>
    <w:rsid w:val="00C30AB6"/>
    <w:rPr>
      <w:rFonts w:ascii="Arial" w:hAnsi="Arial" w:cs="Times New Roman"/>
      <w:sz w:val="24"/>
    </w:rPr>
  </w:style>
  <w:style w:type="character" w:styleId="Seitenzahl">
    <w:name w:val="page number"/>
    <w:basedOn w:val="Absatz-Standardschriftart"/>
    <w:uiPriority w:val="99"/>
    <w:rsid w:val="00A035AC"/>
    <w:rPr>
      <w:rFonts w:cs="Times New Roman"/>
    </w:rPr>
  </w:style>
  <w:style w:type="paragraph" w:styleId="Textkrper">
    <w:name w:val="Body Text"/>
    <w:basedOn w:val="Standard"/>
    <w:link w:val="TextkrperZchn"/>
    <w:uiPriority w:val="99"/>
    <w:rsid w:val="00A035AC"/>
    <w:pPr>
      <w:spacing w:line="360" w:lineRule="auto"/>
      <w:ind w:right="1668"/>
      <w:jc w:val="both"/>
    </w:pPr>
  </w:style>
  <w:style w:type="character" w:customStyle="1" w:styleId="TextkrperZchn">
    <w:name w:val="Textkörper Zchn"/>
    <w:basedOn w:val="Absatz-Standardschriftart"/>
    <w:link w:val="Textkrper"/>
    <w:uiPriority w:val="99"/>
    <w:locked/>
    <w:rsid w:val="00C30AB6"/>
    <w:rPr>
      <w:rFonts w:ascii="Arial" w:hAnsi="Arial" w:cs="Times New Roman"/>
      <w:sz w:val="24"/>
    </w:rPr>
  </w:style>
  <w:style w:type="paragraph" w:styleId="Textkrper3">
    <w:name w:val="Body Text 3"/>
    <w:basedOn w:val="Standard"/>
    <w:link w:val="Textkrper3Zchn"/>
    <w:uiPriority w:val="99"/>
    <w:rsid w:val="00A035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right="2208"/>
      <w:jc w:val="both"/>
    </w:pPr>
  </w:style>
  <w:style w:type="character" w:customStyle="1" w:styleId="Textkrper3Zchn">
    <w:name w:val="Textkörper 3 Zchn"/>
    <w:basedOn w:val="Absatz-Standardschriftart"/>
    <w:link w:val="Textkrper3"/>
    <w:uiPriority w:val="99"/>
    <w:semiHidden/>
    <w:locked/>
    <w:rPr>
      <w:rFonts w:ascii="Arial" w:hAnsi="Arial" w:cs="Times New Roman"/>
      <w:sz w:val="16"/>
      <w:szCs w:val="16"/>
    </w:rPr>
  </w:style>
  <w:style w:type="paragraph" w:styleId="Sprechblasentext">
    <w:name w:val="Balloon Text"/>
    <w:basedOn w:val="Standard"/>
    <w:link w:val="SprechblasentextZchn"/>
    <w:uiPriority w:val="99"/>
    <w:semiHidden/>
    <w:rsid w:val="00A035A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cs="Times New Roman"/>
      <w:sz w:val="2"/>
    </w:rPr>
  </w:style>
  <w:style w:type="character" w:styleId="Kommentarzeichen">
    <w:name w:val="annotation reference"/>
    <w:basedOn w:val="Absatz-Standardschriftart"/>
    <w:uiPriority w:val="99"/>
    <w:rsid w:val="002A5BD4"/>
    <w:rPr>
      <w:rFonts w:cs="Times New Roman"/>
      <w:sz w:val="16"/>
    </w:rPr>
  </w:style>
  <w:style w:type="paragraph" w:styleId="Kommentartext">
    <w:name w:val="annotation text"/>
    <w:basedOn w:val="Standard"/>
    <w:link w:val="KommentartextZchn"/>
    <w:uiPriority w:val="99"/>
    <w:rsid w:val="002A5BD4"/>
    <w:rPr>
      <w:sz w:val="20"/>
      <w:szCs w:val="20"/>
    </w:rPr>
  </w:style>
  <w:style w:type="character" w:customStyle="1" w:styleId="KommentartextZchn">
    <w:name w:val="Kommentartext Zchn"/>
    <w:basedOn w:val="Absatz-Standardschriftart"/>
    <w:link w:val="Kommentartext"/>
    <w:uiPriority w:val="99"/>
    <w:locked/>
    <w:rsid w:val="002A5BD4"/>
    <w:rPr>
      <w:rFonts w:ascii="Arial" w:hAnsi="Arial" w:cs="Times New Roman"/>
    </w:rPr>
  </w:style>
  <w:style w:type="paragraph" w:styleId="Kommentarthema">
    <w:name w:val="annotation subject"/>
    <w:basedOn w:val="Kommentartext"/>
    <w:next w:val="Kommentartext"/>
    <w:link w:val="KommentarthemaZchn"/>
    <w:uiPriority w:val="99"/>
    <w:rsid w:val="002A5BD4"/>
    <w:rPr>
      <w:b/>
      <w:bCs/>
    </w:rPr>
  </w:style>
  <w:style w:type="character" w:customStyle="1" w:styleId="KommentarthemaZchn">
    <w:name w:val="Kommentarthema Zchn"/>
    <w:basedOn w:val="KommentartextZchn"/>
    <w:link w:val="Kommentarthema"/>
    <w:uiPriority w:val="99"/>
    <w:locked/>
    <w:rsid w:val="002A5BD4"/>
    <w:rPr>
      <w:rFonts w:ascii="Arial" w:hAnsi="Arial" w:cs="Times New Roman"/>
      <w:b/>
    </w:rPr>
  </w:style>
  <w:style w:type="character" w:styleId="Hyperlink">
    <w:name w:val="Hyperlink"/>
    <w:basedOn w:val="Absatz-Standardschriftart"/>
    <w:uiPriority w:val="99"/>
    <w:rsid w:val="000D36F4"/>
    <w:rPr>
      <w:rFonts w:cs="Times New Roman"/>
      <w:color w:val="0000FF"/>
      <w:u w:val="single"/>
    </w:rPr>
  </w:style>
  <w:style w:type="character" w:customStyle="1" w:styleId="x193iq5w">
    <w:name w:val="x193iq5w"/>
    <w:basedOn w:val="Absatz-Standardschriftart"/>
    <w:rsid w:val="00C24C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en\Marketing\PR_&#214;ffentlichkeitsarbeit\Pressemitteilu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ABAA3-EA76-4636-9C12-AD683E140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Pressemitteilung</Template>
  <TotalTime>0</TotalTime>
  <Pages>4</Pages>
  <Words>594</Words>
  <Characters>3747</Characters>
  <Application>Microsoft Office Word</Application>
  <DocSecurity>0</DocSecurity>
  <Lines>31</Lines>
  <Paragraphs>8</Paragraphs>
  <ScaleCrop>false</ScaleCrop>
  <HeadingPairs>
    <vt:vector size="4" baseType="variant">
      <vt:variant>
        <vt:lpstr>Titel</vt:lpstr>
      </vt:variant>
      <vt:variant>
        <vt:i4>1</vt:i4>
      </vt:variant>
      <vt:variant>
        <vt:lpstr>Назва</vt:lpstr>
      </vt:variant>
      <vt:variant>
        <vt:i4>1</vt:i4>
      </vt:variant>
    </vt:vector>
  </HeadingPairs>
  <TitlesOfParts>
    <vt:vector size="2" baseType="lpstr">
      <vt:lpstr>Presseinformation</vt:lpstr>
      <vt:lpstr>Presseinformation</vt:lpstr>
    </vt:vector>
  </TitlesOfParts>
  <Company>LEMKEN GmbH &amp; Co. KG</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LEMKEN</dc:creator>
  <cp:lastModifiedBy>Fischer, Katrin</cp:lastModifiedBy>
  <cp:revision>7</cp:revision>
  <cp:lastPrinted>2015-08-04T10:52:00Z</cp:lastPrinted>
  <dcterms:created xsi:type="dcterms:W3CDTF">2024-02-29T15:10:00Z</dcterms:created>
  <dcterms:modified xsi:type="dcterms:W3CDTF">2026-06-01T11:56:00Z</dcterms:modified>
</cp:coreProperties>
</file>